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A36" w:rsidRPr="00915E55" w:rsidRDefault="00196CFD" w:rsidP="00B86C09">
      <w:pPr>
        <w:spacing w:line="480" w:lineRule="auto"/>
        <w:jc w:val="center"/>
        <w:rPr>
          <w:rFonts w:ascii="Times New Roman" w:hAnsi="Times New Roman" w:cs="Times New Roman"/>
          <w:sz w:val="24"/>
          <w:szCs w:val="24"/>
        </w:rPr>
      </w:pPr>
      <w:r w:rsidRPr="00915E55">
        <w:rPr>
          <w:rFonts w:ascii="Times New Roman" w:hAnsi="Times New Roman" w:cs="Times New Roman"/>
          <w:sz w:val="24"/>
          <w:szCs w:val="24"/>
        </w:rPr>
        <w:t>Discussion 5 White Collar Crime</w:t>
      </w:r>
    </w:p>
    <w:p w:rsidR="00B86C09" w:rsidRPr="00915E55" w:rsidRDefault="00B86C09" w:rsidP="00B86C09">
      <w:pPr>
        <w:spacing w:line="480" w:lineRule="auto"/>
        <w:ind w:firstLine="720"/>
        <w:rPr>
          <w:rFonts w:ascii="Times New Roman" w:hAnsi="Times New Roman" w:cs="Times New Roman"/>
          <w:sz w:val="24"/>
          <w:szCs w:val="24"/>
        </w:rPr>
      </w:pPr>
      <w:r w:rsidRPr="00915E55">
        <w:rPr>
          <w:rFonts w:ascii="Times New Roman" w:hAnsi="Times New Roman" w:cs="Times New Roman"/>
          <w:sz w:val="24"/>
          <w:szCs w:val="24"/>
        </w:rPr>
        <w:t xml:space="preserve">Ever since the occurrence of the financial crisis </w:t>
      </w:r>
      <w:r w:rsidR="00444CE5" w:rsidRPr="00915E55">
        <w:rPr>
          <w:rFonts w:ascii="Times New Roman" w:hAnsi="Times New Roman" w:cs="Times New Roman"/>
          <w:sz w:val="24"/>
          <w:szCs w:val="24"/>
        </w:rPr>
        <w:t>to</w:t>
      </w:r>
      <w:r w:rsidRPr="00915E55">
        <w:rPr>
          <w:rFonts w:ascii="Times New Roman" w:hAnsi="Times New Roman" w:cs="Times New Roman"/>
          <w:sz w:val="24"/>
          <w:szCs w:val="24"/>
        </w:rPr>
        <w:t xml:space="preserve"> the most reputable financial corporations in the early 2000s, the 2008 financial crisis, and the  Great Economic Recession, there has been a laudable widespread of devastations on individuals as well as societies. The evident effects include the downfall of unemployment, decline in economic mobility, decline in housing values, and increased levels of income and wealth inequality amid organizations and well-paid professionals (Johnston, 2014). As a result, a fascinating question that stood out to me is; why is a white-collar crime a leading economic challenge? Considerably, the majority of white-collar crimes occur in a well-planned and programmed grounds, with an intent to record financial gains to the involved experts. Analytically, the majority of professionals concur with the assertion that the economic impacts of white-collar crime remain to be devastating compared to any ordinary crime (Van Slyke et al., 2016). White-collar crimes remain a leading economic threat because they can endanger employees via unsafe work settings, risk survival of organization due to increased fraud, and affect the ability of organizations to attain and maintain their competitive standards in a competitive market. Different fraud schemes tend to be quite complex, and they go undetected, so they stand a chance to freeze companies, devastate family savings, and pose great loss to investors. Lack of accurate measures to address white-collar related scams would possibly bring the global economy into a halt.</w:t>
      </w:r>
    </w:p>
    <w:p w:rsidR="00B86C09" w:rsidRPr="00915E55" w:rsidRDefault="00B86C09" w:rsidP="00B86C09">
      <w:pPr>
        <w:spacing w:line="480" w:lineRule="auto"/>
        <w:ind w:firstLine="720"/>
        <w:rPr>
          <w:rFonts w:ascii="Times New Roman" w:hAnsi="Times New Roman" w:cs="Times New Roman"/>
          <w:sz w:val="24"/>
          <w:szCs w:val="24"/>
        </w:rPr>
      </w:pPr>
      <w:r w:rsidRPr="00915E55">
        <w:rPr>
          <w:rFonts w:ascii="Times New Roman" w:hAnsi="Times New Roman" w:cs="Times New Roman"/>
          <w:sz w:val="24"/>
          <w:szCs w:val="24"/>
        </w:rPr>
        <w:t>The American economy is featured with unending avenues that encourage white-collar criminals to commit unlawful behavior. For instance, the culture of financialization has greater harm</w:t>
      </w:r>
      <w:r w:rsidR="002345A6">
        <w:rPr>
          <w:rFonts w:ascii="Times New Roman" w:hAnsi="Times New Roman" w:cs="Times New Roman"/>
          <w:sz w:val="24"/>
          <w:szCs w:val="24"/>
        </w:rPr>
        <w:t>s than benefits to the economy.</w:t>
      </w:r>
      <w:r w:rsidRPr="00915E55">
        <w:rPr>
          <w:rFonts w:ascii="Times New Roman" w:hAnsi="Times New Roman" w:cs="Times New Roman"/>
          <w:sz w:val="24"/>
          <w:szCs w:val="24"/>
        </w:rPr>
        <w:t xml:space="preserve"> Van Slyke et al. explain that financialization is a concept of expanding financial organizations and markets in both national and international economies (Johnston, 2014). The initiative is sound and promising because it aims to make organizations </w:t>
      </w:r>
      <w:r w:rsidRPr="00915E55">
        <w:rPr>
          <w:rFonts w:ascii="Times New Roman" w:hAnsi="Times New Roman" w:cs="Times New Roman"/>
          <w:sz w:val="24"/>
          <w:szCs w:val="24"/>
        </w:rPr>
        <w:lastRenderedPageBreak/>
        <w:t xml:space="preserve">realize profits and increase the net worth of corporations and the affiliated stakeholders via financial transactions. To meet this powerful initiative, financial stores were allowed to diversify access to mortgage loans. As capitalists, the majority of professionals were on toes to stabilize their organizations and maintain their competitive positions (Johnston, 2014). Financialization creates a room for corporate managers and well-paid professionals to get involved in financial wrongdoings. Borrowing from Robert Merton's anomie theory, the culture of financialization encourages capitalists and other professionals to plan and execute financial wrongdoings through feigned securities in the fight for self-interests. </w:t>
      </w:r>
    </w:p>
    <w:p w:rsidR="00B86C09" w:rsidRPr="00915E55" w:rsidRDefault="00B86C09" w:rsidP="00B86C09">
      <w:pPr>
        <w:spacing w:line="480" w:lineRule="auto"/>
        <w:ind w:firstLine="720"/>
        <w:rPr>
          <w:rFonts w:ascii="Times New Roman" w:hAnsi="Times New Roman" w:cs="Times New Roman"/>
          <w:sz w:val="24"/>
          <w:szCs w:val="24"/>
        </w:rPr>
      </w:pPr>
      <w:r w:rsidRPr="00915E55">
        <w:rPr>
          <w:rFonts w:ascii="Times New Roman" w:hAnsi="Times New Roman" w:cs="Times New Roman"/>
          <w:sz w:val="24"/>
          <w:szCs w:val="24"/>
        </w:rPr>
        <w:t>In my conscience, our culture stands to be blamed for its contributions to white-collar crimes. Herein, the concept of financialization should be supported with quite elaborate economic research to identify the possible loopholes for financial wrongdoings. The Federal Reserves should not only focus on the benefits of financialization culture in a capitalist economy but also underscore the alarming risks which might occur as aftermath (Van Slyke et al., 2016). Every financial corporation must ensure the authenticity of securities before issuing mortgage loans. Every sovereign organization must underscore and maintain financial transparency and accountability for proper auditing. Organizations should maintain the least financial accounts possible to limit the chances of fraudulent. The FBI should deploy its efforts to identify and ensure white-collar criminals' prosecution for the benefits of present and future economy.</w:t>
      </w:r>
    </w:p>
    <w:p w:rsidR="00915E55" w:rsidRPr="00915E55" w:rsidRDefault="00915E55" w:rsidP="00B86C09">
      <w:pPr>
        <w:spacing w:line="480" w:lineRule="auto"/>
        <w:jc w:val="center"/>
        <w:rPr>
          <w:rFonts w:ascii="Times New Roman" w:hAnsi="Times New Roman" w:cs="Times New Roman"/>
          <w:sz w:val="24"/>
          <w:szCs w:val="24"/>
        </w:rPr>
      </w:pPr>
    </w:p>
    <w:p w:rsidR="00915E55" w:rsidRPr="00915E55" w:rsidRDefault="00915E55" w:rsidP="00B86C09">
      <w:pPr>
        <w:spacing w:line="480" w:lineRule="auto"/>
        <w:jc w:val="center"/>
        <w:rPr>
          <w:rFonts w:ascii="Times New Roman" w:hAnsi="Times New Roman" w:cs="Times New Roman"/>
          <w:sz w:val="24"/>
          <w:szCs w:val="24"/>
        </w:rPr>
      </w:pPr>
    </w:p>
    <w:p w:rsidR="00915E55" w:rsidRPr="00915E55" w:rsidRDefault="00915E55" w:rsidP="00B86C09">
      <w:pPr>
        <w:spacing w:line="480" w:lineRule="auto"/>
        <w:jc w:val="center"/>
        <w:rPr>
          <w:rFonts w:ascii="Times New Roman" w:hAnsi="Times New Roman" w:cs="Times New Roman"/>
          <w:sz w:val="24"/>
          <w:szCs w:val="24"/>
        </w:rPr>
      </w:pPr>
    </w:p>
    <w:p w:rsidR="00915E55" w:rsidRPr="00915E55" w:rsidRDefault="00915E55" w:rsidP="00B86C09">
      <w:pPr>
        <w:spacing w:line="480" w:lineRule="auto"/>
        <w:jc w:val="center"/>
        <w:rPr>
          <w:rFonts w:ascii="Times New Roman" w:hAnsi="Times New Roman" w:cs="Times New Roman"/>
          <w:sz w:val="24"/>
          <w:szCs w:val="24"/>
        </w:rPr>
      </w:pPr>
      <w:bookmarkStart w:id="0" w:name="_GoBack"/>
      <w:bookmarkEnd w:id="0"/>
    </w:p>
    <w:p w:rsidR="00395D1C" w:rsidRPr="00915E55" w:rsidRDefault="002F3A07" w:rsidP="00B86C09">
      <w:pPr>
        <w:spacing w:line="480" w:lineRule="auto"/>
        <w:jc w:val="center"/>
        <w:rPr>
          <w:rFonts w:ascii="Times New Roman" w:hAnsi="Times New Roman" w:cs="Times New Roman"/>
          <w:sz w:val="24"/>
          <w:szCs w:val="24"/>
        </w:rPr>
      </w:pPr>
      <w:r w:rsidRPr="00915E55">
        <w:rPr>
          <w:rFonts w:ascii="Times New Roman" w:hAnsi="Times New Roman" w:cs="Times New Roman"/>
          <w:sz w:val="24"/>
          <w:szCs w:val="24"/>
        </w:rPr>
        <w:lastRenderedPageBreak/>
        <w:t>R</w:t>
      </w:r>
      <w:r w:rsidR="00395D1C" w:rsidRPr="00915E55">
        <w:rPr>
          <w:rFonts w:ascii="Times New Roman" w:hAnsi="Times New Roman" w:cs="Times New Roman"/>
          <w:sz w:val="24"/>
          <w:szCs w:val="24"/>
        </w:rPr>
        <w:t>eferences</w:t>
      </w:r>
    </w:p>
    <w:p w:rsidR="00F31571" w:rsidRPr="00915E55" w:rsidRDefault="00F31571" w:rsidP="00B86C09">
      <w:pPr>
        <w:spacing w:line="480" w:lineRule="auto"/>
        <w:ind w:left="720" w:hanging="720"/>
        <w:rPr>
          <w:rFonts w:ascii="Times New Roman" w:hAnsi="Times New Roman" w:cs="Times New Roman"/>
          <w:sz w:val="24"/>
          <w:szCs w:val="24"/>
        </w:rPr>
      </w:pPr>
      <w:r w:rsidRPr="00915E55">
        <w:rPr>
          <w:rFonts w:ascii="Times New Roman" w:hAnsi="Times New Roman" w:cs="Times New Roman"/>
          <w:sz w:val="24"/>
          <w:szCs w:val="24"/>
          <w:shd w:val="clear" w:color="auto" w:fill="FFFFFF"/>
        </w:rPr>
        <w:t>Johnston, M. (2014). </w:t>
      </w:r>
      <w:r w:rsidRPr="00915E55">
        <w:rPr>
          <w:rFonts w:ascii="Times New Roman" w:hAnsi="Times New Roman" w:cs="Times New Roman"/>
          <w:i/>
          <w:iCs/>
          <w:sz w:val="24"/>
          <w:szCs w:val="24"/>
          <w:shd w:val="clear" w:color="auto" w:fill="FFFFFF"/>
        </w:rPr>
        <w:t>Corruption, contention and reform: the power of deep democratization</w:t>
      </w:r>
      <w:r w:rsidRPr="00915E55">
        <w:rPr>
          <w:rFonts w:ascii="Times New Roman" w:hAnsi="Times New Roman" w:cs="Times New Roman"/>
          <w:sz w:val="24"/>
          <w:szCs w:val="24"/>
          <w:shd w:val="clear" w:color="auto" w:fill="FFFFFF"/>
        </w:rPr>
        <w:t>. Cambridge University Press.</w:t>
      </w:r>
    </w:p>
    <w:p w:rsidR="00F31571" w:rsidRPr="00915E55" w:rsidRDefault="00F31571" w:rsidP="00B86C09">
      <w:pPr>
        <w:spacing w:line="480" w:lineRule="auto"/>
        <w:ind w:left="720" w:hanging="720"/>
        <w:rPr>
          <w:rFonts w:ascii="Times New Roman" w:hAnsi="Times New Roman" w:cs="Times New Roman"/>
          <w:sz w:val="24"/>
          <w:szCs w:val="24"/>
          <w:shd w:val="clear" w:color="auto" w:fill="FFFFFF"/>
        </w:rPr>
      </w:pPr>
      <w:r w:rsidRPr="00915E55">
        <w:rPr>
          <w:rFonts w:ascii="Times New Roman" w:hAnsi="Times New Roman" w:cs="Times New Roman"/>
          <w:sz w:val="24"/>
          <w:szCs w:val="24"/>
          <w:shd w:val="clear" w:color="auto" w:fill="FFFFFF"/>
        </w:rPr>
        <w:t>Van Slyke, S. R., Benson, M. L., &amp; Cullen, F. T. (Eds.). (2016). </w:t>
      </w:r>
      <w:r w:rsidRPr="00915E55">
        <w:rPr>
          <w:rFonts w:ascii="Times New Roman" w:hAnsi="Times New Roman" w:cs="Times New Roman"/>
          <w:i/>
          <w:iCs/>
          <w:sz w:val="24"/>
          <w:szCs w:val="24"/>
          <w:shd w:val="clear" w:color="auto" w:fill="FFFFFF"/>
        </w:rPr>
        <w:t>The Oxford handbook of white-collar crime</w:t>
      </w:r>
      <w:r w:rsidRPr="00915E55">
        <w:rPr>
          <w:rFonts w:ascii="Times New Roman" w:hAnsi="Times New Roman" w:cs="Times New Roman"/>
          <w:sz w:val="24"/>
          <w:szCs w:val="24"/>
          <w:shd w:val="clear" w:color="auto" w:fill="FFFFFF"/>
        </w:rPr>
        <w:t>. Oxford University Press.</w:t>
      </w:r>
    </w:p>
    <w:sectPr w:rsidR="00F31571" w:rsidRPr="00915E5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37D" w:rsidRDefault="0037037D" w:rsidP="00B86C09">
      <w:pPr>
        <w:spacing w:after="0" w:line="240" w:lineRule="auto"/>
      </w:pPr>
      <w:r>
        <w:separator/>
      </w:r>
    </w:p>
  </w:endnote>
  <w:endnote w:type="continuationSeparator" w:id="0">
    <w:p w:rsidR="0037037D" w:rsidRDefault="0037037D" w:rsidP="00B86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37D" w:rsidRDefault="0037037D" w:rsidP="00B86C09">
      <w:pPr>
        <w:spacing w:after="0" w:line="240" w:lineRule="auto"/>
      </w:pPr>
      <w:r>
        <w:separator/>
      </w:r>
    </w:p>
  </w:footnote>
  <w:footnote w:type="continuationSeparator" w:id="0">
    <w:p w:rsidR="0037037D" w:rsidRDefault="0037037D" w:rsidP="00B86C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54291700"/>
      <w:docPartObj>
        <w:docPartGallery w:val="Page Numbers (Top of Page)"/>
        <w:docPartUnique/>
      </w:docPartObj>
    </w:sdtPr>
    <w:sdtEndPr>
      <w:rPr>
        <w:noProof/>
      </w:rPr>
    </w:sdtEndPr>
    <w:sdtContent>
      <w:p w:rsidR="00B86C09" w:rsidRPr="00B86C09" w:rsidRDefault="00B86C09">
        <w:pPr>
          <w:pStyle w:val="Header"/>
          <w:jc w:val="right"/>
          <w:rPr>
            <w:rFonts w:ascii="Times New Roman" w:hAnsi="Times New Roman" w:cs="Times New Roman"/>
            <w:sz w:val="24"/>
            <w:szCs w:val="24"/>
          </w:rPr>
        </w:pPr>
        <w:r w:rsidRPr="00B86C09">
          <w:rPr>
            <w:rFonts w:ascii="Times New Roman" w:hAnsi="Times New Roman" w:cs="Times New Roman"/>
            <w:sz w:val="24"/>
            <w:szCs w:val="24"/>
          </w:rPr>
          <w:fldChar w:fldCharType="begin"/>
        </w:r>
        <w:r w:rsidRPr="00B86C09">
          <w:rPr>
            <w:rFonts w:ascii="Times New Roman" w:hAnsi="Times New Roman" w:cs="Times New Roman"/>
            <w:sz w:val="24"/>
            <w:szCs w:val="24"/>
          </w:rPr>
          <w:instrText xml:space="preserve"> PAGE   \* MERGEFORMAT </w:instrText>
        </w:r>
        <w:r w:rsidRPr="00B86C09">
          <w:rPr>
            <w:rFonts w:ascii="Times New Roman" w:hAnsi="Times New Roman" w:cs="Times New Roman"/>
            <w:sz w:val="24"/>
            <w:szCs w:val="24"/>
          </w:rPr>
          <w:fldChar w:fldCharType="separate"/>
        </w:r>
        <w:r w:rsidR="00705EAE">
          <w:rPr>
            <w:rFonts w:ascii="Times New Roman" w:hAnsi="Times New Roman" w:cs="Times New Roman"/>
            <w:noProof/>
            <w:sz w:val="24"/>
            <w:szCs w:val="24"/>
          </w:rPr>
          <w:t>3</w:t>
        </w:r>
        <w:r w:rsidRPr="00B86C09">
          <w:rPr>
            <w:rFonts w:ascii="Times New Roman" w:hAnsi="Times New Roman" w:cs="Times New Roman"/>
            <w:noProof/>
            <w:sz w:val="24"/>
            <w:szCs w:val="24"/>
          </w:rPr>
          <w:fldChar w:fldCharType="end"/>
        </w:r>
      </w:p>
    </w:sdtContent>
  </w:sdt>
  <w:p w:rsidR="00B86C09" w:rsidRPr="00B86C09" w:rsidRDefault="00B86C0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FD"/>
    <w:rsid w:val="00044C03"/>
    <w:rsid w:val="000F10F5"/>
    <w:rsid w:val="00155B46"/>
    <w:rsid w:val="00196CFD"/>
    <w:rsid w:val="00197DE3"/>
    <w:rsid w:val="002345A6"/>
    <w:rsid w:val="002F3A07"/>
    <w:rsid w:val="00303FF4"/>
    <w:rsid w:val="0030555F"/>
    <w:rsid w:val="0037037D"/>
    <w:rsid w:val="00383130"/>
    <w:rsid w:val="00387647"/>
    <w:rsid w:val="00395D1C"/>
    <w:rsid w:val="00444CE5"/>
    <w:rsid w:val="005153B6"/>
    <w:rsid w:val="00571A36"/>
    <w:rsid w:val="00705EAE"/>
    <w:rsid w:val="00915E55"/>
    <w:rsid w:val="009962B7"/>
    <w:rsid w:val="009B51CF"/>
    <w:rsid w:val="00A76280"/>
    <w:rsid w:val="00B86C09"/>
    <w:rsid w:val="00C857A9"/>
    <w:rsid w:val="00C92E4D"/>
    <w:rsid w:val="00CC6FC0"/>
    <w:rsid w:val="00CF3003"/>
    <w:rsid w:val="00E06595"/>
    <w:rsid w:val="00E40A0C"/>
    <w:rsid w:val="00EA6CB4"/>
    <w:rsid w:val="00F31571"/>
    <w:rsid w:val="00FD7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B9886-3D2E-4802-9BF1-FA58F20B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C09"/>
  </w:style>
  <w:style w:type="paragraph" w:styleId="Footer">
    <w:name w:val="footer"/>
    <w:basedOn w:val="Normal"/>
    <w:link w:val="FooterChar"/>
    <w:uiPriority w:val="99"/>
    <w:unhideWhenUsed/>
    <w:rsid w:val="00B86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2020-07-10T15:41:00Z</dcterms:created>
  <dcterms:modified xsi:type="dcterms:W3CDTF">2020-07-10T15:41:00Z</dcterms:modified>
</cp:coreProperties>
</file>